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67941" w14:textId="77777777" w:rsidR="009C14EF" w:rsidRPr="003A1EC0" w:rsidRDefault="009C14EF" w:rsidP="009C14EF">
      <w:pPr>
        <w:spacing w:after="0" w:line="360" w:lineRule="auto"/>
        <w:jc w:val="both"/>
        <w:rPr>
          <w:sz w:val="22"/>
          <w:szCs w:val="22"/>
        </w:rPr>
      </w:pPr>
      <w:r w:rsidRPr="003A1EC0">
        <w:rPr>
          <w:sz w:val="22"/>
          <w:szCs w:val="22"/>
        </w:rPr>
        <w:t xml:space="preserve">Ao </w:t>
      </w:r>
    </w:p>
    <w:p w14:paraId="001B1701" w14:textId="77777777" w:rsidR="003A1EC0" w:rsidRPr="003A1EC0" w:rsidRDefault="003A1EC0" w:rsidP="009C14EF">
      <w:pPr>
        <w:spacing w:after="0" w:line="360" w:lineRule="auto"/>
        <w:jc w:val="both"/>
        <w:rPr>
          <w:sz w:val="22"/>
          <w:szCs w:val="22"/>
        </w:rPr>
      </w:pPr>
    </w:p>
    <w:p w14:paraId="1730D80E" w14:textId="47DD50B3" w:rsidR="003A1EC0" w:rsidRPr="003A1EC0" w:rsidRDefault="009C14EF" w:rsidP="009C14EF">
      <w:pPr>
        <w:spacing w:after="0" w:line="360" w:lineRule="auto"/>
        <w:jc w:val="both"/>
        <w:rPr>
          <w:sz w:val="22"/>
          <w:szCs w:val="22"/>
        </w:rPr>
      </w:pPr>
      <w:r w:rsidRPr="003A1EC0">
        <w:rPr>
          <w:sz w:val="22"/>
          <w:szCs w:val="22"/>
        </w:rPr>
        <w:t>Presidente da Comissão de Contratação</w:t>
      </w:r>
    </w:p>
    <w:p w14:paraId="5744CCB0" w14:textId="6D76EB76" w:rsidR="00081BCE" w:rsidRPr="003A1EC0" w:rsidRDefault="009C14EF" w:rsidP="009C14EF">
      <w:pPr>
        <w:spacing w:after="0" w:line="360" w:lineRule="auto"/>
        <w:jc w:val="both"/>
        <w:rPr>
          <w:sz w:val="22"/>
          <w:szCs w:val="22"/>
        </w:rPr>
      </w:pPr>
      <w:r w:rsidRPr="003A1EC0">
        <w:rPr>
          <w:sz w:val="22"/>
          <w:szCs w:val="22"/>
        </w:rPr>
        <w:t>Ref.: Edital de Concorrência Presencial nº 003/2026 do Munic</w:t>
      </w:r>
      <w:r w:rsidRPr="003A1EC0">
        <w:rPr>
          <w:rFonts w:ascii="Aptos" w:hAnsi="Aptos" w:cs="Aptos"/>
          <w:sz w:val="22"/>
          <w:szCs w:val="22"/>
        </w:rPr>
        <w:t>í</w:t>
      </w:r>
      <w:r w:rsidRPr="003A1EC0">
        <w:rPr>
          <w:sz w:val="22"/>
          <w:szCs w:val="22"/>
        </w:rPr>
        <w:t>pio de ANDRADAS/MG.</w:t>
      </w:r>
    </w:p>
    <w:p w14:paraId="13F9D032" w14:textId="77777777" w:rsidR="009C14EF" w:rsidRPr="003A1EC0" w:rsidRDefault="009C14EF" w:rsidP="009C14EF">
      <w:pPr>
        <w:spacing w:after="0" w:line="360" w:lineRule="auto"/>
        <w:jc w:val="both"/>
        <w:rPr>
          <w:sz w:val="22"/>
          <w:szCs w:val="22"/>
        </w:rPr>
      </w:pPr>
    </w:p>
    <w:p w14:paraId="3FCB92DC" w14:textId="5FADE554" w:rsidR="009C14EF" w:rsidRPr="003A1EC0" w:rsidRDefault="009C14EF" w:rsidP="009C14EF">
      <w:pPr>
        <w:spacing w:after="0" w:line="360" w:lineRule="auto"/>
        <w:jc w:val="both"/>
        <w:rPr>
          <w:sz w:val="22"/>
          <w:szCs w:val="22"/>
        </w:rPr>
      </w:pPr>
      <w:r w:rsidRPr="003A1EC0">
        <w:rPr>
          <w:sz w:val="22"/>
          <w:szCs w:val="22"/>
        </w:rPr>
        <w:t>Prezado Senhor,</w:t>
      </w:r>
    </w:p>
    <w:p w14:paraId="18D3B7BD" w14:textId="77777777" w:rsidR="009C14EF" w:rsidRPr="003A1EC0" w:rsidRDefault="009C14EF" w:rsidP="009C14EF">
      <w:pPr>
        <w:spacing w:after="0" w:line="360" w:lineRule="auto"/>
        <w:jc w:val="both"/>
        <w:rPr>
          <w:sz w:val="22"/>
          <w:szCs w:val="22"/>
        </w:rPr>
      </w:pPr>
    </w:p>
    <w:p w14:paraId="421DCA14" w14:textId="7551B674" w:rsidR="009C14EF" w:rsidRPr="003A1EC0" w:rsidRDefault="009C14EF" w:rsidP="009C14EF">
      <w:pPr>
        <w:spacing w:after="0" w:line="360" w:lineRule="auto"/>
        <w:jc w:val="both"/>
        <w:rPr>
          <w:sz w:val="22"/>
          <w:szCs w:val="22"/>
        </w:rPr>
      </w:pPr>
      <w:r w:rsidRPr="003A1EC0">
        <w:rPr>
          <w:b/>
          <w:bCs/>
          <w:sz w:val="22"/>
          <w:szCs w:val="22"/>
        </w:rPr>
        <w:t>TAUIL E CHEQUER SOCIEDADE DE ADVOGADOS</w:t>
      </w:r>
      <w:r w:rsidRPr="003A1EC0">
        <w:rPr>
          <w:sz w:val="22"/>
          <w:szCs w:val="22"/>
        </w:rPr>
        <w:t>,</w:t>
      </w:r>
      <w:r w:rsidRPr="003A1EC0">
        <w:rPr>
          <w:b/>
          <w:bCs/>
          <w:sz w:val="22"/>
          <w:szCs w:val="22"/>
        </w:rPr>
        <w:t xml:space="preserve"> </w:t>
      </w:r>
      <w:r w:rsidRPr="003A1EC0">
        <w:rPr>
          <w:sz w:val="22"/>
          <w:szCs w:val="22"/>
        </w:rPr>
        <w:t>pessoa jurídica de direito privado, inscrita no CNPJ sob o nº 09.565.232/0001-61, com sede na Avenida Presidente Juscelino Kubitscheck, nº 1.455, 6º andar, neste ato representada por sua representante legal abaixo identificada, na qualidade de possível representante de potenciais interessados no certame licitatório em referência, cujo objeto consiste na concessão dos serviços públicos de abastecimento de água e esgotamento sanitário do Município de Andradas/MG,</w:t>
      </w:r>
      <w:r w:rsidRPr="003A1EC0">
        <w:rPr>
          <w:rFonts w:ascii="Segoe UI" w:hAnsi="Segoe UI" w:cs="Segoe UI"/>
          <w:kern w:val="0"/>
          <w:sz w:val="22"/>
          <w:szCs w:val="22"/>
          <w:lang w:eastAsia="pt-BR"/>
          <w14:ligatures w14:val="none"/>
        </w:rPr>
        <w:t xml:space="preserve"> </w:t>
      </w:r>
      <w:r w:rsidRPr="003A1EC0">
        <w:rPr>
          <w:sz w:val="22"/>
          <w:szCs w:val="22"/>
        </w:rPr>
        <w:t xml:space="preserve">vem, respeitosamente, à presença desta Comissão de </w:t>
      </w:r>
      <w:r w:rsidR="00691B4D">
        <w:rPr>
          <w:sz w:val="22"/>
          <w:szCs w:val="22"/>
        </w:rPr>
        <w:t>Contratação</w:t>
      </w:r>
      <w:r w:rsidRPr="003A1EC0">
        <w:rPr>
          <w:sz w:val="22"/>
          <w:szCs w:val="22"/>
        </w:rPr>
        <w:t xml:space="preserve">, com fundamento no instrumento convocatório e na legislação aplicável, formular o presente Pedido de Esclarecimento, nos termos e pelas razões a seguir expostos. Encaminha, nesta oportunidade, a seguinte solicitação de esclarecimento a respeito do Edital de Licitação em referência: </w:t>
      </w:r>
    </w:p>
    <w:p w14:paraId="3E288317" w14:textId="504C684F" w:rsidR="009C14EF" w:rsidRPr="003A1EC0" w:rsidRDefault="009C14EF" w:rsidP="009C14EF">
      <w:pPr>
        <w:jc w:val="both"/>
      </w:pPr>
    </w:p>
    <w:tbl>
      <w:tblPr>
        <w:tblStyle w:val="TableGrid"/>
        <w:tblW w:w="0" w:type="auto"/>
        <w:tblLook w:val="04A0" w:firstRow="1" w:lastRow="0" w:firstColumn="1" w:lastColumn="0" w:noHBand="0" w:noVBand="1"/>
      </w:tblPr>
      <w:tblGrid>
        <w:gridCol w:w="2122"/>
        <w:gridCol w:w="1984"/>
        <w:gridCol w:w="4388"/>
      </w:tblGrid>
      <w:tr w:rsidR="009C14EF" w:rsidRPr="003A1EC0" w14:paraId="6FA6214B" w14:textId="77777777" w:rsidTr="00915731">
        <w:trPr>
          <w:tblHeader/>
        </w:trPr>
        <w:tc>
          <w:tcPr>
            <w:tcW w:w="2122" w:type="dxa"/>
          </w:tcPr>
          <w:p w14:paraId="1466EA1D" w14:textId="40800E26" w:rsidR="009C14EF" w:rsidRPr="00691B4D" w:rsidRDefault="009C14EF" w:rsidP="00691B4D">
            <w:pPr>
              <w:jc w:val="center"/>
              <w:rPr>
                <w:b/>
                <w:bCs/>
                <w:sz w:val="22"/>
                <w:szCs w:val="22"/>
              </w:rPr>
            </w:pPr>
            <w:r w:rsidRPr="00691B4D">
              <w:rPr>
                <w:b/>
                <w:bCs/>
                <w:sz w:val="22"/>
                <w:szCs w:val="22"/>
              </w:rPr>
              <w:t>Número do esclarecimento</w:t>
            </w:r>
          </w:p>
        </w:tc>
        <w:tc>
          <w:tcPr>
            <w:tcW w:w="1984" w:type="dxa"/>
          </w:tcPr>
          <w:p w14:paraId="4B301581" w14:textId="273799B7" w:rsidR="009C14EF" w:rsidRPr="00691B4D" w:rsidRDefault="009C14EF" w:rsidP="00691B4D">
            <w:pPr>
              <w:jc w:val="center"/>
              <w:rPr>
                <w:b/>
                <w:bCs/>
                <w:sz w:val="22"/>
                <w:szCs w:val="22"/>
              </w:rPr>
            </w:pPr>
            <w:r w:rsidRPr="00691B4D">
              <w:rPr>
                <w:b/>
                <w:bCs/>
                <w:sz w:val="22"/>
                <w:szCs w:val="22"/>
              </w:rPr>
              <w:t>Item do Edital</w:t>
            </w:r>
          </w:p>
        </w:tc>
        <w:tc>
          <w:tcPr>
            <w:tcW w:w="4388" w:type="dxa"/>
          </w:tcPr>
          <w:p w14:paraId="0EB5CDD5" w14:textId="5E8C78AB" w:rsidR="009C14EF" w:rsidRPr="00691B4D" w:rsidRDefault="009C14EF" w:rsidP="00691B4D">
            <w:pPr>
              <w:jc w:val="center"/>
              <w:rPr>
                <w:b/>
                <w:bCs/>
                <w:sz w:val="22"/>
                <w:szCs w:val="22"/>
              </w:rPr>
            </w:pPr>
            <w:r w:rsidRPr="00691B4D">
              <w:rPr>
                <w:b/>
                <w:bCs/>
                <w:sz w:val="22"/>
                <w:szCs w:val="22"/>
              </w:rPr>
              <w:t>Esclarecimento solicitado</w:t>
            </w:r>
          </w:p>
        </w:tc>
      </w:tr>
      <w:tr w:rsidR="009C14EF" w:rsidRPr="003A1EC0" w14:paraId="4E90E622" w14:textId="77777777" w:rsidTr="003A1EC0">
        <w:tc>
          <w:tcPr>
            <w:tcW w:w="2122" w:type="dxa"/>
          </w:tcPr>
          <w:p w14:paraId="5220E46D" w14:textId="77777777" w:rsidR="003A1EC0" w:rsidRDefault="003A1EC0" w:rsidP="00043933">
            <w:pPr>
              <w:jc w:val="both"/>
              <w:rPr>
                <w:sz w:val="22"/>
                <w:szCs w:val="22"/>
              </w:rPr>
            </w:pPr>
          </w:p>
          <w:p w14:paraId="2A150EA5" w14:textId="77777777" w:rsidR="003A1EC0" w:rsidRDefault="003A1EC0" w:rsidP="00043933">
            <w:pPr>
              <w:jc w:val="both"/>
              <w:rPr>
                <w:sz w:val="22"/>
                <w:szCs w:val="22"/>
              </w:rPr>
            </w:pPr>
          </w:p>
          <w:p w14:paraId="11F7610D" w14:textId="77777777" w:rsidR="003A1EC0" w:rsidRDefault="003A1EC0" w:rsidP="00043933">
            <w:pPr>
              <w:jc w:val="both"/>
              <w:rPr>
                <w:sz w:val="22"/>
                <w:szCs w:val="22"/>
              </w:rPr>
            </w:pPr>
          </w:p>
          <w:p w14:paraId="3730E0BA" w14:textId="77777777" w:rsidR="003A1EC0" w:rsidRDefault="003A1EC0" w:rsidP="00043933">
            <w:pPr>
              <w:jc w:val="both"/>
              <w:rPr>
                <w:sz w:val="22"/>
                <w:szCs w:val="22"/>
              </w:rPr>
            </w:pPr>
          </w:p>
          <w:p w14:paraId="105134FB" w14:textId="77777777" w:rsidR="003A1EC0" w:rsidRDefault="003A1EC0" w:rsidP="00043933">
            <w:pPr>
              <w:jc w:val="both"/>
              <w:rPr>
                <w:sz w:val="22"/>
                <w:szCs w:val="22"/>
              </w:rPr>
            </w:pPr>
          </w:p>
          <w:p w14:paraId="064A485A" w14:textId="77777777" w:rsidR="003A1EC0" w:rsidRDefault="003A1EC0" w:rsidP="00043933">
            <w:pPr>
              <w:jc w:val="both"/>
              <w:rPr>
                <w:sz w:val="22"/>
                <w:szCs w:val="22"/>
              </w:rPr>
            </w:pPr>
          </w:p>
          <w:p w14:paraId="551A8E33" w14:textId="77777777" w:rsidR="003A1EC0" w:rsidRDefault="003A1EC0" w:rsidP="00043933">
            <w:pPr>
              <w:jc w:val="both"/>
              <w:rPr>
                <w:sz w:val="22"/>
                <w:szCs w:val="22"/>
              </w:rPr>
            </w:pPr>
          </w:p>
          <w:p w14:paraId="5D4BD0A9" w14:textId="77777777" w:rsidR="003A1EC0" w:rsidRDefault="003A1EC0" w:rsidP="00043933">
            <w:pPr>
              <w:jc w:val="both"/>
              <w:rPr>
                <w:sz w:val="22"/>
                <w:szCs w:val="22"/>
              </w:rPr>
            </w:pPr>
          </w:p>
          <w:p w14:paraId="0E30DC05" w14:textId="77777777" w:rsidR="003A1EC0" w:rsidRDefault="003A1EC0" w:rsidP="00043933">
            <w:pPr>
              <w:jc w:val="both"/>
              <w:rPr>
                <w:sz w:val="22"/>
                <w:szCs w:val="22"/>
              </w:rPr>
            </w:pPr>
          </w:p>
          <w:p w14:paraId="4AE0BA61" w14:textId="77777777" w:rsidR="003A1EC0" w:rsidRDefault="003A1EC0" w:rsidP="00043933">
            <w:pPr>
              <w:jc w:val="both"/>
              <w:rPr>
                <w:sz w:val="22"/>
                <w:szCs w:val="22"/>
              </w:rPr>
            </w:pPr>
          </w:p>
          <w:p w14:paraId="53582DEF" w14:textId="79B76515" w:rsidR="009C14EF" w:rsidRPr="003A1EC0" w:rsidRDefault="003A1EC0" w:rsidP="00043933">
            <w:pPr>
              <w:jc w:val="center"/>
              <w:rPr>
                <w:sz w:val="22"/>
                <w:szCs w:val="22"/>
              </w:rPr>
            </w:pPr>
            <w:r>
              <w:rPr>
                <w:sz w:val="22"/>
                <w:szCs w:val="22"/>
              </w:rPr>
              <w:t>1.</w:t>
            </w:r>
          </w:p>
        </w:tc>
        <w:tc>
          <w:tcPr>
            <w:tcW w:w="1984" w:type="dxa"/>
          </w:tcPr>
          <w:p w14:paraId="1105FB8F" w14:textId="77777777" w:rsidR="003A1EC0" w:rsidRPr="003A1EC0" w:rsidRDefault="003A1EC0" w:rsidP="00043933">
            <w:pPr>
              <w:jc w:val="center"/>
              <w:rPr>
                <w:sz w:val="22"/>
                <w:szCs w:val="22"/>
              </w:rPr>
            </w:pPr>
          </w:p>
          <w:p w14:paraId="1724B7D9" w14:textId="77777777" w:rsidR="003A1EC0" w:rsidRPr="003A1EC0" w:rsidRDefault="003A1EC0" w:rsidP="00043933">
            <w:pPr>
              <w:jc w:val="center"/>
              <w:rPr>
                <w:sz w:val="22"/>
                <w:szCs w:val="22"/>
              </w:rPr>
            </w:pPr>
          </w:p>
          <w:p w14:paraId="62BDCFF7" w14:textId="77777777" w:rsidR="003A1EC0" w:rsidRDefault="003A1EC0" w:rsidP="00043933">
            <w:pPr>
              <w:jc w:val="center"/>
              <w:rPr>
                <w:sz w:val="22"/>
                <w:szCs w:val="22"/>
              </w:rPr>
            </w:pPr>
          </w:p>
          <w:p w14:paraId="63A00CFB" w14:textId="77777777" w:rsidR="003A1EC0" w:rsidRDefault="003A1EC0" w:rsidP="00043933">
            <w:pPr>
              <w:rPr>
                <w:sz w:val="22"/>
                <w:szCs w:val="22"/>
              </w:rPr>
            </w:pPr>
          </w:p>
          <w:p w14:paraId="77F9CA8F" w14:textId="77777777" w:rsidR="00043933" w:rsidRDefault="00043933" w:rsidP="00043933">
            <w:pPr>
              <w:rPr>
                <w:sz w:val="22"/>
                <w:szCs w:val="22"/>
              </w:rPr>
            </w:pPr>
          </w:p>
          <w:p w14:paraId="64474FA4" w14:textId="77777777" w:rsidR="00043933" w:rsidRDefault="00043933" w:rsidP="00043933">
            <w:pPr>
              <w:rPr>
                <w:sz w:val="22"/>
                <w:szCs w:val="22"/>
              </w:rPr>
            </w:pPr>
          </w:p>
          <w:p w14:paraId="59728C30" w14:textId="77777777" w:rsidR="00043933" w:rsidRDefault="00043933" w:rsidP="00043933">
            <w:pPr>
              <w:rPr>
                <w:sz w:val="22"/>
                <w:szCs w:val="22"/>
              </w:rPr>
            </w:pPr>
          </w:p>
          <w:p w14:paraId="2BAC3C33" w14:textId="77777777" w:rsidR="00043933" w:rsidRDefault="00043933" w:rsidP="00043933">
            <w:pPr>
              <w:rPr>
                <w:sz w:val="22"/>
                <w:szCs w:val="22"/>
              </w:rPr>
            </w:pPr>
          </w:p>
          <w:p w14:paraId="2F948EAE" w14:textId="77777777" w:rsidR="00043933" w:rsidRDefault="00043933" w:rsidP="00043933">
            <w:pPr>
              <w:rPr>
                <w:sz w:val="22"/>
                <w:szCs w:val="22"/>
              </w:rPr>
            </w:pPr>
          </w:p>
          <w:p w14:paraId="266DEE39" w14:textId="77777777" w:rsidR="003A1EC0" w:rsidRDefault="003A1EC0" w:rsidP="00043933">
            <w:pPr>
              <w:rPr>
                <w:sz w:val="22"/>
                <w:szCs w:val="22"/>
              </w:rPr>
            </w:pPr>
          </w:p>
          <w:p w14:paraId="78E7150B" w14:textId="7DB38774" w:rsidR="009C14EF" w:rsidRPr="003A1EC0" w:rsidRDefault="003A1EC0" w:rsidP="00043933">
            <w:pPr>
              <w:jc w:val="center"/>
              <w:rPr>
                <w:sz w:val="22"/>
                <w:szCs w:val="22"/>
              </w:rPr>
            </w:pPr>
            <w:r w:rsidRPr="003A1EC0">
              <w:rPr>
                <w:sz w:val="22"/>
                <w:szCs w:val="22"/>
              </w:rPr>
              <w:t xml:space="preserve">Item </w:t>
            </w:r>
            <w:r w:rsidR="00691B4D">
              <w:rPr>
                <w:sz w:val="22"/>
                <w:szCs w:val="22"/>
              </w:rPr>
              <w:t>15.3.3</w:t>
            </w:r>
          </w:p>
        </w:tc>
        <w:tc>
          <w:tcPr>
            <w:tcW w:w="4388" w:type="dxa"/>
          </w:tcPr>
          <w:p w14:paraId="01BD0CF7" w14:textId="77777777" w:rsidR="003A1EC0" w:rsidRDefault="009C14EF" w:rsidP="00043933">
            <w:pPr>
              <w:jc w:val="both"/>
              <w:rPr>
                <w:sz w:val="22"/>
                <w:szCs w:val="22"/>
              </w:rPr>
            </w:pPr>
            <w:r w:rsidRPr="009C14EF">
              <w:rPr>
                <w:sz w:val="22"/>
                <w:szCs w:val="22"/>
              </w:rPr>
              <w:t>Por meio do presente, a consulente solicita a postergação da data de entrega dos envelopes de habilitação e propostas, bem como da sessão pública do certame, por um prazo mínimo de 45 (quarenta e cinco) dias corridos, contados da data originalmente prevista no edital, pelas razões de interesse público adiante expostas.</w:t>
            </w:r>
            <w:r w:rsidR="003A1EC0" w:rsidRPr="003A1EC0">
              <w:rPr>
                <w:sz w:val="22"/>
                <w:szCs w:val="22"/>
              </w:rPr>
              <w:t xml:space="preserve"> </w:t>
            </w:r>
          </w:p>
          <w:p w14:paraId="3E06678B" w14:textId="77777777" w:rsidR="003A1EC0" w:rsidRDefault="003A1EC0" w:rsidP="00043933">
            <w:pPr>
              <w:jc w:val="both"/>
              <w:rPr>
                <w:sz w:val="22"/>
                <w:szCs w:val="22"/>
              </w:rPr>
            </w:pPr>
          </w:p>
          <w:p w14:paraId="3D4FBD80" w14:textId="77777777" w:rsidR="003A1EC0" w:rsidRDefault="009C14EF" w:rsidP="00043933">
            <w:pPr>
              <w:jc w:val="both"/>
              <w:rPr>
                <w:sz w:val="22"/>
                <w:szCs w:val="22"/>
              </w:rPr>
            </w:pPr>
            <w:r w:rsidRPr="009C14EF">
              <w:rPr>
                <w:sz w:val="22"/>
                <w:szCs w:val="22"/>
              </w:rPr>
              <w:t xml:space="preserve">Conforme é de conhecimento dessa Comissão, o setor de saneamento básico no Brasil atravessa, neste momento, um período de intensa atividade licitatória e de reestruturação societária de companhias estaduais, com a tramitação simultânea de diversos processos de grande relevância e complexidade. </w:t>
            </w:r>
          </w:p>
          <w:p w14:paraId="3A33FDBF" w14:textId="77777777" w:rsidR="003A1EC0" w:rsidRDefault="003A1EC0" w:rsidP="00043933">
            <w:pPr>
              <w:jc w:val="both"/>
              <w:rPr>
                <w:sz w:val="22"/>
                <w:szCs w:val="22"/>
              </w:rPr>
            </w:pPr>
          </w:p>
          <w:p w14:paraId="77AEA8A3" w14:textId="77777777" w:rsidR="003A1EC0" w:rsidRDefault="009C14EF" w:rsidP="00043933">
            <w:pPr>
              <w:jc w:val="both"/>
              <w:rPr>
                <w:sz w:val="22"/>
                <w:szCs w:val="22"/>
              </w:rPr>
            </w:pPr>
            <w:r w:rsidRPr="009C14EF">
              <w:rPr>
                <w:sz w:val="22"/>
                <w:szCs w:val="22"/>
              </w:rPr>
              <w:lastRenderedPageBreak/>
              <w:t>Dentre os certames e processos atualmente em curso, destacam-se, a título exemplificativo:</w:t>
            </w:r>
            <w:r w:rsidR="003A1EC0" w:rsidRPr="003A1EC0">
              <w:rPr>
                <w:sz w:val="22"/>
                <w:szCs w:val="22"/>
              </w:rPr>
              <w:t xml:space="preserve"> </w:t>
            </w:r>
          </w:p>
          <w:p w14:paraId="475563E5" w14:textId="77777777" w:rsidR="003A1EC0" w:rsidRDefault="009C14EF" w:rsidP="00043933">
            <w:pPr>
              <w:jc w:val="both"/>
              <w:rPr>
                <w:sz w:val="22"/>
                <w:szCs w:val="22"/>
              </w:rPr>
            </w:pPr>
            <w:r w:rsidRPr="009C14EF">
              <w:rPr>
                <w:sz w:val="22"/>
                <w:szCs w:val="22"/>
              </w:rPr>
              <w:t>(a) a PPP de esgotamento sanitário da CAGEPA, no Estado da Paraíba, que demanda expressivos esforços de análise técnica, financeira e jurídica por parte dos potenciais investidores do setor;</w:t>
            </w:r>
            <w:r w:rsidR="003A1EC0" w:rsidRPr="003A1EC0">
              <w:rPr>
                <w:sz w:val="22"/>
                <w:szCs w:val="22"/>
              </w:rPr>
              <w:t xml:space="preserve"> </w:t>
            </w:r>
          </w:p>
          <w:p w14:paraId="64F6929B" w14:textId="77777777" w:rsidR="003A1EC0" w:rsidRDefault="003A1EC0" w:rsidP="00043933">
            <w:pPr>
              <w:jc w:val="both"/>
              <w:rPr>
                <w:sz w:val="22"/>
                <w:szCs w:val="22"/>
              </w:rPr>
            </w:pPr>
          </w:p>
          <w:p w14:paraId="112656DB" w14:textId="77777777" w:rsidR="003A1EC0" w:rsidRDefault="009C14EF" w:rsidP="00043933">
            <w:pPr>
              <w:jc w:val="both"/>
              <w:rPr>
                <w:sz w:val="22"/>
                <w:szCs w:val="22"/>
              </w:rPr>
            </w:pPr>
            <w:r w:rsidRPr="009C14EF">
              <w:rPr>
                <w:sz w:val="22"/>
                <w:szCs w:val="22"/>
              </w:rPr>
              <w:t>(b) a possível retomada da PPP de esgotamento sanitário da SANEAGO, no Estado de Goiás, cujo processo de estruturação tem sido acompanhado de perto pelos agentes de mercado, exigindo dedicação contínua na avaliação de riscos e na formulação de propostas;</w:t>
            </w:r>
            <w:r w:rsidR="003A1EC0" w:rsidRPr="003A1EC0">
              <w:rPr>
                <w:sz w:val="22"/>
                <w:szCs w:val="22"/>
              </w:rPr>
              <w:t xml:space="preserve"> </w:t>
            </w:r>
          </w:p>
          <w:p w14:paraId="2DE99F8B" w14:textId="77777777" w:rsidR="003A1EC0" w:rsidRDefault="003A1EC0" w:rsidP="00043933">
            <w:pPr>
              <w:jc w:val="both"/>
              <w:rPr>
                <w:sz w:val="22"/>
                <w:szCs w:val="22"/>
              </w:rPr>
            </w:pPr>
          </w:p>
          <w:p w14:paraId="1A9C68B7" w14:textId="77777777" w:rsidR="003A1EC0" w:rsidRDefault="009C14EF" w:rsidP="00043933">
            <w:pPr>
              <w:jc w:val="both"/>
              <w:rPr>
                <w:sz w:val="22"/>
                <w:szCs w:val="22"/>
              </w:rPr>
            </w:pPr>
            <w:r w:rsidRPr="009C14EF">
              <w:rPr>
                <w:sz w:val="22"/>
                <w:szCs w:val="22"/>
              </w:rPr>
              <w:t>(c) o processo de privatização da COPASA, no Estado de Minas Gerais, que, por sua natureza e dimensão, mobiliza parcela significativa dos recursos técnicos e financeiros disponíveis no mercado de saneamento; e</w:t>
            </w:r>
            <w:r w:rsidR="003A1EC0" w:rsidRPr="003A1EC0">
              <w:rPr>
                <w:sz w:val="22"/>
                <w:szCs w:val="22"/>
              </w:rPr>
              <w:t xml:space="preserve"> </w:t>
            </w:r>
          </w:p>
          <w:p w14:paraId="64366530" w14:textId="77777777" w:rsidR="003A1EC0" w:rsidRDefault="003A1EC0" w:rsidP="00043933">
            <w:pPr>
              <w:jc w:val="both"/>
              <w:rPr>
                <w:sz w:val="22"/>
                <w:szCs w:val="22"/>
              </w:rPr>
            </w:pPr>
          </w:p>
          <w:p w14:paraId="71A5E7D1" w14:textId="77777777" w:rsidR="00043933" w:rsidRDefault="009C14EF" w:rsidP="00043933">
            <w:pPr>
              <w:jc w:val="both"/>
              <w:rPr>
                <w:sz w:val="22"/>
                <w:szCs w:val="22"/>
              </w:rPr>
            </w:pPr>
            <w:r w:rsidRPr="009C14EF">
              <w:rPr>
                <w:sz w:val="22"/>
                <w:szCs w:val="22"/>
              </w:rPr>
              <w:t>(d) outros processos de concessão e de parceria público-privada que se encontram em diferentes estágios de desenvolvimento em todo o território nacional.</w:t>
            </w:r>
            <w:r w:rsidR="003A1EC0" w:rsidRPr="003A1EC0">
              <w:rPr>
                <w:sz w:val="22"/>
                <w:szCs w:val="22"/>
              </w:rPr>
              <w:t xml:space="preserve"> </w:t>
            </w:r>
          </w:p>
          <w:p w14:paraId="1F332095" w14:textId="77777777" w:rsidR="00043933" w:rsidRDefault="00043933" w:rsidP="00043933">
            <w:pPr>
              <w:jc w:val="both"/>
              <w:rPr>
                <w:sz w:val="22"/>
                <w:szCs w:val="22"/>
              </w:rPr>
            </w:pPr>
          </w:p>
          <w:p w14:paraId="48161232" w14:textId="77777777" w:rsidR="00043933" w:rsidRDefault="009C14EF" w:rsidP="00043933">
            <w:pPr>
              <w:jc w:val="both"/>
              <w:rPr>
                <w:sz w:val="22"/>
                <w:szCs w:val="22"/>
              </w:rPr>
            </w:pPr>
            <w:r w:rsidRPr="009C14EF">
              <w:rPr>
                <w:sz w:val="22"/>
                <w:szCs w:val="22"/>
              </w:rPr>
              <w:t>A coincidência temporal entre o presente certame e os processos acima mencionados gera um efeito direto e concreto sobre o nível de competitividade da licitação em referência. Os agentes econômicos que atuam no setor de saneamento básico – notadamente operadores especializados, fundos de investimento em infraestrutura e grupos empresariais com experiência no segmento – dispõem de recursos humanos, técnicos e financeiros limitados para a elaboração simultânea de múltiplas propostas de elevada complexidade. Nesse cenário, a manutenção do calendário originalmente previsto no edital tende a restringir, de forma significativa, o universo de potenciais participantes do certame.</w:t>
            </w:r>
            <w:r w:rsidR="003A1EC0" w:rsidRPr="003A1EC0">
              <w:rPr>
                <w:sz w:val="22"/>
                <w:szCs w:val="22"/>
              </w:rPr>
              <w:t xml:space="preserve"> </w:t>
            </w:r>
          </w:p>
          <w:p w14:paraId="49333121" w14:textId="77777777" w:rsidR="00043933" w:rsidRDefault="00043933" w:rsidP="00043933">
            <w:pPr>
              <w:jc w:val="both"/>
              <w:rPr>
                <w:sz w:val="22"/>
                <w:szCs w:val="22"/>
              </w:rPr>
            </w:pPr>
          </w:p>
          <w:p w14:paraId="697F9F09" w14:textId="77777777" w:rsidR="00043933" w:rsidRDefault="009C14EF" w:rsidP="00043933">
            <w:pPr>
              <w:jc w:val="both"/>
              <w:rPr>
                <w:sz w:val="22"/>
                <w:szCs w:val="22"/>
              </w:rPr>
            </w:pPr>
            <w:r w:rsidRPr="009C14EF">
              <w:rPr>
                <w:sz w:val="22"/>
                <w:szCs w:val="22"/>
              </w:rPr>
              <w:t>A postergação solicitada atende, portanto, ao interesse público sob múltiplas perspectivas:</w:t>
            </w:r>
            <w:r w:rsidR="003A1EC0" w:rsidRPr="003A1EC0">
              <w:rPr>
                <w:sz w:val="22"/>
                <w:szCs w:val="22"/>
              </w:rPr>
              <w:t xml:space="preserve"> </w:t>
            </w:r>
          </w:p>
          <w:p w14:paraId="3F13C047" w14:textId="77777777" w:rsidR="00043933" w:rsidRDefault="00043933" w:rsidP="00043933">
            <w:pPr>
              <w:jc w:val="both"/>
              <w:rPr>
                <w:sz w:val="22"/>
                <w:szCs w:val="22"/>
              </w:rPr>
            </w:pPr>
          </w:p>
          <w:p w14:paraId="47C2C0F3" w14:textId="77777777" w:rsidR="00043933" w:rsidRDefault="009C14EF" w:rsidP="00043933">
            <w:pPr>
              <w:jc w:val="both"/>
              <w:rPr>
                <w:sz w:val="22"/>
                <w:szCs w:val="22"/>
              </w:rPr>
            </w:pPr>
            <w:r w:rsidRPr="009C14EF">
              <w:rPr>
                <w:sz w:val="22"/>
                <w:szCs w:val="22"/>
              </w:rPr>
              <w:t>(a) Ampliação da competitividade: a dilação do prazo permitirá que os agentes econômicos, atualmente comprometidos com os certames concorrentes acima referidos, possam dedicar a devida atenção à presente licitação, aumentando o número de propostas e, consequentemente, a qualidade da disputa;</w:t>
            </w:r>
            <w:r w:rsidR="003A1EC0" w:rsidRPr="003A1EC0">
              <w:rPr>
                <w:sz w:val="22"/>
                <w:szCs w:val="22"/>
              </w:rPr>
              <w:t xml:space="preserve"> </w:t>
            </w:r>
          </w:p>
          <w:p w14:paraId="2C41BE5D" w14:textId="77777777" w:rsidR="00043933" w:rsidRDefault="00043933" w:rsidP="00043933">
            <w:pPr>
              <w:jc w:val="both"/>
              <w:rPr>
                <w:sz w:val="22"/>
                <w:szCs w:val="22"/>
              </w:rPr>
            </w:pPr>
          </w:p>
          <w:p w14:paraId="77A2C9EA" w14:textId="77777777" w:rsidR="00043933" w:rsidRDefault="009C14EF" w:rsidP="00043933">
            <w:pPr>
              <w:jc w:val="both"/>
              <w:rPr>
                <w:sz w:val="22"/>
                <w:szCs w:val="22"/>
              </w:rPr>
            </w:pPr>
            <w:r w:rsidRPr="009C14EF">
              <w:rPr>
                <w:sz w:val="22"/>
                <w:szCs w:val="22"/>
              </w:rPr>
              <w:t>(b) Obtenção da melhor proposta: um ambiente mais competitivo tende a gerar propostas mais vantajosas para o Poder Concedente e para a população atendida, seja em termos de modicidade tarifária, seja em termos de atração de investidores qualificados para prestar os serviços com a devida qualidade;</w:t>
            </w:r>
            <w:r w:rsidR="003A1EC0" w:rsidRPr="003A1EC0">
              <w:rPr>
                <w:sz w:val="22"/>
                <w:szCs w:val="22"/>
              </w:rPr>
              <w:t xml:space="preserve"> </w:t>
            </w:r>
          </w:p>
          <w:p w14:paraId="3393585D" w14:textId="77777777" w:rsidR="00043933" w:rsidRDefault="00043933" w:rsidP="00043933">
            <w:pPr>
              <w:jc w:val="both"/>
              <w:rPr>
                <w:sz w:val="22"/>
                <w:szCs w:val="22"/>
              </w:rPr>
            </w:pPr>
          </w:p>
          <w:p w14:paraId="5AB19C11" w14:textId="77777777" w:rsidR="00043933" w:rsidRDefault="009C14EF" w:rsidP="00043933">
            <w:pPr>
              <w:jc w:val="both"/>
              <w:rPr>
                <w:sz w:val="22"/>
                <w:szCs w:val="22"/>
              </w:rPr>
            </w:pPr>
            <w:r w:rsidRPr="009C14EF">
              <w:rPr>
                <w:sz w:val="22"/>
                <w:szCs w:val="22"/>
              </w:rPr>
              <w:t>(c) Legitimidade e aceitação social do processo : a concessão dos serviços de água e esgoto é tema de elevada sensibilidade perante a população e os diversos atores políticos e institucionais envolvidos. A realização de um certame com ampla participação de concorrentes confere maior transparência e credibilidade ao processo, fortalecendo a percepção pública de que a delegação dos serviços resultou de uma disputa genuína e aberta, o que, em última análise, favorece a estabilidade político-institucional necessária à boa execução do contrato de concessão ao longo de sua vigência; e</w:t>
            </w:r>
            <w:r w:rsidR="003A1EC0" w:rsidRPr="003A1EC0">
              <w:rPr>
                <w:sz w:val="22"/>
                <w:szCs w:val="22"/>
              </w:rPr>
              <w:t xml:space="preserve"> </w:t>
            </w:r>
          </w:p>
          <w:p w14:paraId="72605583" w14:textId="77777777" w:rsidR="00043933" w:rsidRDefault="00043933" w:rsidP="00043933">
            <w:pPr>
              <w:jc w:val="both"/>
              <w:rPr>
                <w:sz w:val="22"/>
                <w:szCs w:val="22"/>
              </w:rPr>
            </w:pPr>
          </w:p>
          <w:p w14:paraId="2158C539" w14:textId="77777777" w:rsidR="00043933" w:rsidRDefault="009C14EF" w:rsidP="00043933">
            <w:pPr>
              <w:jc w:val="both"/>
              <w:rPr>
                <w:sz w:val="22"/>
                <w:szCs w:val="22"/>
              </w:rPr>
            </w:pPr>
            <w:r w:rsidRPr="009C14EF">
              <w:rPr>
                <w:sz w:val="22"/>
                <w:szCs w:val="22"/>
              </w:rPr>
              <w:t>(d) Eficiência alocativa de recursos: a postergação de 45 dias representa um prazo razoável e proporcional, que não compromete o cronograma geral de implantação da concessão e, ao mesmo tempo, confere aos interessados o tempo necessário para a adequada formulação de suas propostas.</w:t>
            </w:r>
            <w:r w:rsidR="003A1EC0" w:rsidRPr="003A1EC0">
              <w:rPr>
                <w:sz w:val="22"/>
                <w:szCs w:val="22"/>
              </w:rPr>
              <w:t xml:space="preserve"> </w:t>
            </w:r>
          </w:p>
          <w:p w14:paraId="4DB57DA4" w14:textId="77777777" w:rsidR="00043933" w:rsidRDefault="00043933" w:rsidP="00043933">
            <w:pPr>
              <w:jc w:val="both"/>
              <w:rPr>
                <w:sz w:val="22"/>
                <w:szCs w:val="22"/>
              </w:rPr>
            </w:pPr>
          </w:p>
          <w:p w14:paraId="39FB65FE" w14:textId="41DA0802" w:rsidR="009C14EF" w:rsidRPr="009C14EF" w:rsidRDefault="009C14EF" w:rsidP="00043933">
            <w:pPr>
              <w:jc w:val="both"/>
              <w:rPr>
                <w:sz w:val="22"/>
                <w:szCs w:val="22"/>
              </w:rPr>
            </w:pPr>
            <w:r w:rsidRPr="009C14EF">
              <w:rPr>
                <w:sz w:val="22"/>
                <w:szCs w:val="22"/>
              </w:rPr>
              <w:t xml:space="preserve">Diante do exposto, a consulente requer que essa Comissão de </w:t>
            </w:r>
            <w:r w:rsidR="00691B4D">
              <w:rPr>
                <w:sz w:val="22"/>
                <w:szCs w:val="22"/>
              </w:rPr>
              <w:t>Contratação</w:t>
            </w:r>
            <w:r w:rsidRPr="009C14EF">
              <w:rPr>
                <w:sz w:val="22"/>
                <w:szCs w:val="22"/>
              </w:rPr>
              <w:t xml:space="preserve"> avalie a conveniência e a oportunidade de postergar a data de realização do certame por, no mínimo, 45 (quarenta e cinco) dias corridos, a fim de propiciar condições mais favoráveis à ampla concorrência e à obtenção da proposta mais vantajosa para a Administração Pública e para os usuários dos serviços de saneamento básico.</w:t>
            </w:r>
            <w:r w:rsidR="003A1EC0" w:rsidRPr="003A1EC0">
              <w:rPr>
                <w:sz w:val="22"/>
                <w:szCs w:val="22"/>
              </w:rPr>
              <w:t xml:space="preserve"> </w:t>
            </w:r>
            <w:r w:rsidRPr="009C14EF">
              <w:rPr>
                <w:sz w:val="22"/>
                <w:szCs w:val="22"/>
              </w:rPr>
              <w:t>A consulente reitera que o presente pedido é formulado de boa-fé e no legítimo interesse de contribuir para o aprimoramento do processo licitatório, em benefício do interesse público.</w:t>
            </w:r>
          </w:p>
          <w:p w14:paraId="7C8498B6" w14:textId="77777777" w:rsidR="009C14EF" w:rsidRPr="009C14EF" w:rsidRDefault="009C14EF" w:rsidP="00043933">
            <w:pPr>
              <w:jc w:val="both"/>
              <w:rPr>
                <w:sz w:val="22"/>
                <w:szCs w:val="22"/>
              </w:rPr>
            </w:pPr>
            <w:r w:rsidRPr="009C14EF">
              <w:rPr>
                <w:sz w:val="22"/>
                <w:szCs w:val="22"/>
              </w:rPr>
              <w:t> </w:t>
            </w:r>
          </w:p>
          <w:p w14:paraId="541F446D" w14:textId="77777777" w:rsidR="009C14EF" w:rsidRPr="003A1EC0" w:rsidRDefault="009C14EF" w:rsidP="00043933">
            <w:pPr>
              <w:jc w:val="both"/>
              <w:rPr>
                <w:sz w:val="22"/>
                <w:szCs w:val="22"/>
              </w:rPr>
            </w:pPr>
          </w:p>
        </w:tc>
      </w:tr>
    </w:tbl>
    <w:p w14:paraId="2A9770F4" w14:textId="77777777" w:rsidR="009C14EF" w:rsidRDefault="009C14EF" w:rsidP="00043933">
      <w:pPr>
        <w:spacing w:after="0" w:line="240" w:lineRule="auto"/>
        <w:jc w:val="both"/>
        <w:rPr>
          <w:sz w:val="22"/>
          <w:szCs w:val="22"/>
        </w:rPr>
      </w:pPr>
    </w:p>
    <w:p w14:paraId="3792D5A6" w14:textId="77777777" w:rsidR="00043933" w:rsidRDefault="00043933" w:rsidP="00043933">
      <w:pPr>
        <w:spacing w:after="0" w:line="240" w:lineRule="auto"/>
        <w:jc w:val="both"/>
        <w:rPr>
          <w:sz w:val="22"/>
          <w:szCs w:val="22"/>
        </w:rPr>
      </w:pPr>
    </w:p>
    <w:p w14:paraId="04C23991" w14:textId="0B628B73" w:rsidR="00043933" w:rsidRPr="00691B4D" w:rsidRDefault="00691B4D" w:rsidP="00691B4D">
      <w:pPr>
        <w:spacing w:after="0" w:line="240" w:lineRule="auto"/>
        <w:jc w:val="center"/>
        <w:rPr>
          <w:sz w:val="22"/>
          <w:szCs w:val="22"/>
        </w:rPr>
      </w:pPr>
      <w:r>
        <w:rPr>
          <w:sz w:val="22"/>
          <w:szCs w:val="22"/>
        </w:rPr>
        <w:t xml:space="preserve"> </w:t>
      </w:r>
      <w:r w:rsidR="00043933" w:rsidRPr="00691B4D">
        <w:rPr>
          <w:sz w:val="22"/>
          <w:szCs w:val="22"/>
        </w:rPr>
        <w:t>São Paulo, 09 de</w:t>
      </w:r>
      <w:r w:rsidRPr="00691B4D">
        <w:rPr>
          <w:sz w:val="22"/>
          <w:szCs w:val="22"/>
        </w:rPr>
        <w:t xml:space="preserve"> abril</w:t>
      </w:r>
      <w:r w:rsidR="00043933" w:rsidRPr="00691B4D">
        <w:rPr>
          <w:sz w:val="22"/>
          <w:szCs w:val="22"/>
        </w:rPr>
        <w:t xml:space="preserve"> de 2026.</w:t>
      </w:r>
    </w:p>
    <w:p w14:paraId="244E9CAD" w14:textId="77777777" w:rsidR="00043933" w:rsidRPr="00691B4D" w:rsidRDefault="00043933" w:rsidP="00691B4D">
      <w:pPr>
        <w:spacing w:after="0" w:line="240" w:lineRule="auto"/>
        <w:jc w:val="center"/>
        <w:rPr>
          <w:sz w:val="22"/>
          <w:szCs w:val="22"/>
        </w:rPr>
      </w:pPr>
    </w:p>
    <w:p w14:paraId="22EE1C04" w14:textId="77777777" w:rsidR="00043933" w:rsidRPr="00043933" w:rsidRDefault="00043933" w:rsidP="00691B4D">
      <w:pPr>
        <w:spacing w:after="0" w:line="240" w:lineRule="auto"/>
        <w:jc w:val="center"/>
        <w:rPr>
          <w:sz w:val="22"/>
          <w:szCs w:val="22"/>
        </w:rPr>
      </w:pPr>
    </w:p>
    <w:tbl>
      <w:tblPr>
        <w:tblW w:w="0" w:type="auto"/>
        <w:tblInd w:w="2227" w:type="dxa"/>
        <w:tblBorders>
          <w:top w:val="single" w:sz="4" w:space="0" w:color="auto"/>
        </w:tblBorders>
        <w:tblCellMar>
          <w:left w:w="70" w:type="dxa"/>
          <w:right w:w="70" w:type="dxa"/>
        </w:tblCellMar>
        <w:tblLook w:val="0000" w:firstRow="0" w:lastRow="0" w:firstColumn="0" w:lastColumn="0" w:noHBand="0" w:noVBand="0"/>
      </w:tblPr>
      <w:tblGrid>
        <w:gridCol w:w="4065"/>
      </w:tblGrid>
      <w:tr w:rsidR="00043933" w:rsidRPr="00691B4D" w14:paraId="62AFC7E1" w14:textId="77777777" w:rsidTr="00043933">
        <w:trPr>
          <w:trHeight w:val="100"/>
        </w:trPr>
        <w:tc>
          <w:tcPr>
            <w:tcW w:w="4065" w:type="dxa"/>
          </w:tcPr>
          <w:p w14:paraId="36547F98" w14:textId="77777777" w:rsidR="00043933" w:rsidRPr="00691B4D" w:rsidRDefault="00043933" w:rsidP="00691B4D">
            <w:pPr>
              <w:spacing w:after="0" w:line="240" w:lineRule="auto"/>
              <w:jc w:val="both"/>
              <w:rPr>
                <w:sz w:val="22"/>
                <w:szCs w:val="22"/>
              </w:rPr>
            </w:pPr>
          </w:p>
        </w:tc>
      </w:tr>
    </w:tbl>
    <w:p w14:paraId="78D6FA35" w14:textId="6A49B96A" w:rsidR="00691B4D" w:rsidRDefault="00043933" w:rsidP="00691B4D">
      <w:pPr>
        <w:spacing w:after="0" w:line="240" w:lineRule="auto"/>
        <w:jc w:val="center"/>
        <w:rPr>
          <w:b/>
          <w:bCs/>
          <w:sz w:val="22"/>
          <w:szCs w:val="22"/>
        </w:rPr>
      </w:pPr>
      <w:r w:rsidRPr="00691B4D">
        <w:rPr>
          <w:b/>
          <w:bCs/>
          <w:sz w:val="22"/>
          <w:szCs w:val="22"/>
        </w:rPr>
        <w:t>TAUIL E CHEQUER SOCIEDADE DE ADVOGADOS</w:t>
      </w:r>
    </w:p>
    <w:p w14:paraId="237ED743" w14:textId="77777777" w:rsidR="00691B4D" w:rsidRPr="00691B4D" w:rsidRDefault="00691B4D" w:rsidP="00691B4D">
      <w:pPr>
        <w:spacing w:after="0" w:line="240" w:lineRule="auto"/>
        <w:jc w:val="center"/>
        <w:rPr>
          <w:b/>
          <w:bCs/>
          <w:sz w:val="22"/>
          <w:szCs w:val="22"/>
        </w:rPr>
      </w:pPr>
    </w:p>
    <w:p w14:paraId="12B38BEB" w14:textId="11C97695" w:rsidR="00043933" w:rsidRPr="00691B4D" w:rsidRDefault="00043933" w:rsidP="00691B4D">
      <w:pPr>
        <w:spacing w:after="0" w:line="360" w:lineRule="auto"/>
        <w:jc w:val="center"/>
        <w:rPr>
          <w:sz w:val="22"/>
          <w:szCs w:val="22"/>
        </w:rPr>
      </w:pPr>
      <w:r w:rsidRPr="00691B4D">
        <w:rPr>
          <w:sz w:val="22"/>
          <w:szCs w:val="22"/>
        </w:rPr>
        <w:t>Juliana</w:t>
      </w:r>
      <w:r w:rsidRPr="00043933">
        <w:rPr>
          <w:sz w:val="22"/>
          <w:szCs w:val="22"/>
        </w:rPr>
        <w:t> Deguirmendjian</w:t>
      </w:r>
    </w:p>
    <w:p w14:paraId="3DB32318" w14:textId="3BA300BD" w:rsidR="00691B4D" w:rsidRPr="00691B4D" w:rsidRDefault="00043933" w:rsidP="00691B4D">
      <w:pPr>
        <w:spacing w:after="0" w:line="360" w:lineRule="auto"/>
        <w:jc w:val="center"/>
        <w:rPr>
          <w:sz w:val="22"/>
          <w:szCs w:val="22"/>
        </w:rPr>
      </w:pPr>
      <w:r w:rsidRPr="00691B4D">
        <w:rPr>
          <w:sz w:val="22"/>
          <w:szCs w:val="22"/>
        </w:rPr>
        <w:t>OAB nº</w:t>
      </w:r>
      <w:r w:rsidR="00E3615B" w:rsidRPr="00691B4D">
        <w:rPr>
          <w:sz w:val="22"/>
          <w:szCs w:val="22"/>
        </w:rPr>
        <w:t xml:space="preserve"> 358.753</w:t>
      </w:r>
    </w:p>
    <w:p w14:paraId="08BDEB3D" w14:textId="497B80C0" w:rsidR="00043933" w:rsidRPr="00691B4D" w:rsidRDefault="00E3615B" w:rsidP="00691B4D">
      <w:pPr>
        <w:spacing w:after="0" w:line="240" w:lineRule="auto"/>
        <w:jc w:val="center"/>
        <w:rPr>
          <w:sz w:val="22"/>
          <w:szCs w:val="22"/>
        </w:rPr>
      </w:pPr>
      <w:r w:rsidRPr="00691B4D">
        <w:rPr>
          <w:sz w:val="22"/>
          <w:szCs w:val="22"/>
        </w:rPr>
        <w:t>Dados para contato: JDeguirmendjian@mayerbrown.com</w:t>
      </w:r>
    </w:p>
    <w:p w14:paraId="3A34B293" w14:textId="77777777" w:rsidR="00043933" w:rsidRPr="00691B4D" w:rsidRDefault="00043933" w:rsidP="00691B4D">
      <w:pPr>
        <w:spacing w:after="0" w:line="240" w:lineRule="auto"/>
        <w:jc w:val="center"/>
        <w:rPr>
          <w:b/>
          <w:bCs/>
          <w:sz w:val="22"/>
          <w:szCs w:val="22"/>
        </w:rPr>
      </w:pPr>
    </w:p>
    <w:p w14:paraId="388F3FA4" w14:textId="77777777" w:rsidR="00043933" w:rsidRPr="00691B4D" w:rsidRDefault="00043933" w:rsidP="00691B4D">
      <w:pPr>
        <w:spacing w:after="0" w:line="240" w:lineRule="auto"/>
        <w:jc w:val="center"/>
        <w:rPr>
          <w:sz w:val="22"/>
          <w:szCs w:val="22"/>
        </w:rPr>
      </w:pPr>
    </w:p>
    <w:sectPr w:rsidR="00043933" w:rsidRPr="00691B4D">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558BB" w14:textId="77777777" w:rsidR="009C14EF" w:rsidRDefault="009C14EF" w:rsidP="00081BCE">
      <w:pPr>
        <w:spacing w:after="0" w:line="240" w:lineRule="auto"/>
      </w:pPr>
      <w:r>
        <w:separator/>
      </w:r>
    </w:p>
  </w:endnote>
  <w:endnote w:type="continuationSeparator" w:id="0">
    <w:p w14:paraId="7FE1371E" w14:textId="77777777" w:rsidR="009C14EF" w:rsidRDefault="009C14EF" w:rsidP="00081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B85F" w14:textId="4B9154FC" w:rsidR="00081BCE" w:rsidRDefault="00E3615B" w:rsidP="00E3615B">
    <w:pPr>
      <w:pStyle w:val="FooterReference"/>
    </w:pPr>
    <w:fldSimple w:instr=" DOCVARIABLE #DNDocID \* MERGEFORMAT ">
      <w:r w:rsidR="00915731">
        <w:t>1101141194.1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4DB33" w14:textId="77777777" w:rsidR="00054152" w:rsidRDefault="000541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B1CD" w14:textId="5C0E683C" w:rsidR="00081BCE" w:rsidRDefault="00E3615B" w:rsidP="00E3615B">
    <w:pPr>
      <w:pStyle w:val="FooterReference"/>
    </w:pPr>
    <w:fldSimple w:instr=" DOCVARIABLE #DNDocID \* MERGEFORMAT ">
      <w:r w:rsidR="00915731">
        <w:t>1101141194.1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9EF1" w14:textId="77777777" w:rsidR="009C14EF" w:rsidRDefault="009C14EF" w:rsidP="00081BCE">
      <w:pPr>
        <w:spacing w:after="0" w:line="240" w:lineRule="auto"/>
      </w:pPr>
      <w:r>
        <w:separator/>
      </w:r>
    </w:p>
  </w:footnote>
  <w:footnote w:type="continuationSeparator" w:id="0">
    <w:p w14:paraId="2CFC7C1A" w14:textId="77777777" w:rsidR="009C14EF" w:rsidRDefault="009C14EF" w:rsidP="00081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03A0" w14:textId="77777777" w:rsidR="00054152" w:rsidRDefault="00054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4C8A" w14:textId="0ED76615" w:rsidR="00054152" w:rsidRDefault="00054152">
    <w:pPr>
      <w:pStyle w:val="Header"/>
    </w:pPr>
    <w:r w:rsidRPr="00A47F84">
      <w:rPr>
        <w:rFonts w:ascii="Segoe UI" w:hAnsi="Segoe UI" w:cs="Segoe UI"/>
        <w:noProof/>
        <w:color w:val="A6A6A6" w:themeColor="background1" w:themeShade="A6"/>
        <w:sz w:val="20"/>
        <w:szCs w:val="20"/>
        <w:lang w:eastAsia="pt-BR"/>
      </w:rPr>
      <w:drawing>
        <wp:anchor distT="0" distB="0" distL="114300" distR="114300" simplePos="0" relativeHeight="251658240" behindDoc="0" locked="0" layoutInCell="1" allowOverlap="1" wp14:anchorId="7873F005" wp14:editId="4476D87A">
          <wp:simplePos x="0" y="0"/>
          <wp:positionH relativeFrom="margin">
            <wp:align>right</wp:align>
          </wp:positionH>
          <wp:positionV relativeFrom="paragraph">
            <wp:posOffset>102870</wp:posOffset>
          </wp:positionV>
          <wp:extent cx="1838325" cy="49467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mp;C Logo.png"/>
                  <pic:cNvPicPr/>
                </pic:nvPicPr>
                <pic:blipFill>
                  <a:blip r:embed="rId1" cstate="print">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838325" cy="494673"/>
                  </a:xfrm>
                  <a:prstGeom prst="rect">
                    <a:avLst/>
                  </a:prstGeom>
                </pic:spPr>
              </pic:pic>
            </a:graphicData>
          </a:graphic>
        </wp:anchor>
      </w:drawing>
    </w:r>
  </w:p>
  <w:p w14:paraId="0CF31C61" w14:textId="77777777" w:rsidR="00054152" w:rsidRDefault="00054152">
    <w:pPr>
      <w:pStyle w:val="Header"/>
    </w:pPr>
  </w:p>
  <w:p w14:paraId="19318745" w14:textId="77777777" w:rsidR="00054152" w:rsidRDefault="00054152">
    <w:pPr>
      <w:pStyle w:val="Header"/>
    </w:pPr>
  </w:p>
  <w:p w14:paraId="73DA1581" w14:textId="77777777" w:rsidR="00054152" w:rsidRDefault="00054152">
    <w:pPr>
      <w:pStyle w:val="Header"/>
    </w:pPr>
  </w:p>
  <w:p w14:paraId="3C1DD2CA" w14:textId="77777777" w:rsidR="00054152" w:rsidRDefault="00054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07439" w14:textId="77777777" w:rsidR="00054152" w:rsidRDefault="000541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NDocID" w:val="1101141194.1"/>
    <w:docVar w:name="imProfileCustom1Description" w:val="MAYER BROWN - INTERNAL"/>
    <w:docVar w:name="imProfileCustom2" w:val="42054003"/>
    <w:docVar w:name="imProfileCustom2Description" w:val="Deguirmendjian, Juliana"/>
    <w:docVar w:name="imProfileDatabase" w:val="SAMCURRENT"/>
    <w:docVar w:name="imProfileDocNum" w:val="1101141194"/>
    <w:docVar w:name="imProfileLastSavedTime" w:val="9-abr-26 19:43"/>
    <w:docVar w:name="imProfileVersion" w:val="1"/>
  </w:docVars>
  <w:rsids>
    <w:rsidRoot w:val="009C14EF"/>
    <w:rsid w:val="00007A0F"/>
    <w:rsid w:val="00043933"/>
    <w:rsid w:val="00054152"/>
    <w:rsid w:val="00081BCE"/>
    <w:rsid w:val="00334CFB"/>
    <w:rsid w:val="003A1EC0"/>
    <w:rsid w:val="00535480"/>
    <w:rsid w:val="00691B4D"/>
    <w:rsid w:val="00770151"/>
    <w:rsid w:val="00915731"/>
    <w:rsid w:val="009C14EF"/>
    <w:rsid w:val="00E361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B25D3"/>
  <w15:chartTrackingRefBased/>
  <w15:docId w15:val="{661B2560-A17B-4C4C-9955-F8015433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14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14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14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14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14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14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14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14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14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erReference">
    <w:name w:val="Footer Reference"/>
    <w:basedOn w:val="Footer"/>
    <w:link w:val="FooterReferenceChar"/>
    <w:semiHidden/>
    <w:rsid w:val="00081BCE"/>
    <w:rPr>
      <w:rFonts w:ascii="Times New Roman" w:hAnsi="Times New Roman" w:cs="Times New Roman"/>
      <w:sz w:val="16"/>
    </w:rPr>
  </w:style>
  <w:style w:type="character" w:customStyle="1" w:styleId="FooterReferenceChar">
    <w:name w:val="Footer Reference Char"/>
    <w:basedOn w:val="DefaultParagraphFont"/>
    <w:link w:val="FooterReference"/>
    <w:semiHidden/>
    <w:rsid w:val="00081BCE"/>
    <w:rPr>
      <w:rFonts w:ascii="Times New Roman" w:hAnsi="Times New Roman" w:cs="Times New Roman"/>
      <w:sz w:val="16"/>
    </w:rPr>
  </w:style>
  <w:style w:type="paragraph" w:styleId="Footer">
    <w:name w:val="footer"/>
    <w:basedOn w:val="Normal"/>
    <w:link w:val="FooterChar"/>
    <w:uiPriority w:val="99"/>
    <w:unhideWhenUsed/>
    <w:rsid w:val="00081BCE"/>
    <w:pPr>
      <w:tabs>
        <w:tab w:val="center" w:pos="4252"/>
        <w:tab w:val="right" w:pos="8504"/>
      </w:tabs>
      <w:spacing w:after="0" w:line="240" w:lineRule="auto"/>
    </w:pPr>
  </w:style>
  <w:style w:type="character" w:customStyle="1" w:styleId="FooterChar">
    <w:name w:val="Footer Char"/>
    <w:basedOn w:val="DefaultParagraphFont"/>
    <w:link w:val="Footer"/>
    <w:uiPriority w:val="99"/>
    <w:rsid w:val="00081BCE"/>
  </w:style>
  <w:style w:type="paragraph" w:styleId="Header">
    <w:name w:val="header"/>
    <w:basedOn w:val="Normal"/>
    <w:link w:val="HeaderChar"/>
    <w:uiPriority w:val="99"/>
    <w:unhideWhenUsed/>
    <w:rsid w:val="00081BCE"/>
    <w:pPr>
      <w:tabs>
        <w:tab w:val="center" w:pos="4252"/>
        <w:tab w:val="right" w:pos="8504"/>
      </w:tabs>
      <w:spacing w:after="0" w:line="240" w:lineRule="auto"/>
    </w:pPr>
  </w:style>
  <w:style w:type="character" w:customStyle="1" w:styleId="HeaderChar">
    <w:name w:val="Header Char"/>
    <w:basedOn w:val="DefaultParagraphFont"/>
    <w:link w:val="Header"/>
    <w:uiPriority w:val="99"/>
    <w:rsid w:val="00081BCE"/>
  </w:style>
  <w:style w:type="character" w:customStyle="1" w:styleId="Heading1Char">
    <w:name w:val="Heading 1 Char"/>
    <w:basedOn w:val="DefaultParagraphFont"/>
    <w:link w:val="Heading1"/>
    <w:uiPriority w:val="9"/>
    <w:rsid w:val="009C14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14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14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14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14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14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14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14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14EF"/>
    <w:rPr>
      <w:rFonts w:eastAsiaTheme="majorEastAsia" w:cstheme="majorBidi"/>
      <w:color w:val="272727" w:themeColor="text1" w:themeTint="D8"/>
    </w:rPr>
  </w:style>
  <w:style w:type="paragraph" w:styleId="Title">
    <w:name w:val="Title"/>
    <w:basedOn w:val="Normal"/>
    <w:next w:val="Normal"/>
    <w:link w:val="TitleChar"/>
    <w:uiPriority w:val="10"/>
    <w:qFormat/>
    <w:rsid w:val="009C14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14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14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14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14EF"/>
    <w:pPr>
      <w:spacing w:before="160"/>
      <w:jc w:val="center"/>
    </w:pPr>
    <w:rPr>
      <w:i/>
      <w:iCs/>
      <w:color w:val="404040" w:themeColor="text1" w:themeTint="BF"/>
    </w:rPr>
  </w:style>
  <w:style w:type="character" w:customStyle="1" w:styleId="QuoteChar">
    <w:name w:val="Quote Char"/>
    <w:basedOn w:val="DefaultParagraphFont"/>
    <w:link w:val="Quote"/>
    <w:uiPriority w:val="29"/>
    <w:rsid w:val="009C14EF"/>
    <w:rPr>
      <w:i/>
      <w:iCs/>
      <w:color w:val="404040" w:themeColor="text1" w:themeTint="BF"/>
    </w:rPr>
  </w:style>
  <w:style w:type="paragraph" w:styleId="ListParagraph">
    <w:name w:val="List Paragraph"/>
    <w:basedOn w:val="Normal"/>
    <w:uiPriority w:val="34"/>
    <w:qFormat/>
    <w:rsid w:val="009C14EF"/>
    <w:pPr>
      <w:ind w:left="720"/>
      <w:contextualSpacing/>
    </w:pPr>
  </w:style>
  <w:style w:type="character" w:styleId="IntenseEmphasis">
    <w:name w:val="Intense Emphasis"/>
    <w:basedOn w:val="DefaultParagraphFont"/>
    <w:uiPriority w:val="21"/>
    <w:qFormat/>
    <w:rsid w:val="009C14EF"/>
    <w:rPr>
      <w:i/>
      <w:iCs/>
      <w:color w:val="0F4761" w:themeColor="accent1" w:themeShade="BF"/>
    </w:rPr>
  </w:style>
  <w:style w:type="paragraph" w:styleId="IntenseQuote">
    <w:name w:val="Intense Quote"/>
    <w:basedOn w:val="Normal"/>
    <w:next w:val="Normal"/>
    <w:link w:val="IntenseQuoteChar"/>
    <w:uiPriority w:val="30"/>
    <w:qFormat/>
    <w:rsid w:val="009C14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14EF"/>
    <w:rPr>
      <w:i/>
      <w:iCs/>
      <w:color w:val="0F4761" w:themeColor="accent1" w:themeShade="BF"/>
    </w:rPr>
  </w:style>
  <w:style w:type="character" w:styleId="IntenseReference">
    <w:name w:val="Intense Reference"/>
    <w:basedOn w:val="DefaultParagraphFont"/>
    <w:uiPriority w:val="32"/>
    <w:qFormat/>
    <w:rsid w:val="009C14EF"/>
    <w:rPr>
      <w:b/>
      <w:bCs/>
      <w:smallCaps/>
      <w:color w:val="0F4761" w:themeColor="accent1" w:themeShade="BF"/>
      <w:spacing w:val="5"/>
    </w:rPr>
  </w:style>
  <w:style w:type="table" w:styleId="TableGrid">
    <w:name w:val="Table Grid"/>
    <w:basedOn w:val="TableNormal"/>
    <w:uiPriority w:val="39"/>
    <w:rsid w:val="009C1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810</Words>
  <Characters>4752</Characters>
  <Application>Microsoft Office Word</Application>
  <DocSecurity>0</DocSecurity>
  <Lines>187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Nicolly Rezende</dc:creator>
  <cp:keywords/>
  <dc:description/>
  <cp:lastModifiedBy>TCMB</cp:lastModifiedBy>
  <cp:revision>4</cp:revision>
  <dcterms:created xsi:type="dcterms:W3CDTF">2026-04-09T22:40:00Z</dcterms:created>
  <dcterms:modified xsi:type="dcterms:W3CDTF">2026-04-09T22:43:00Z</dcterms:modified>
</cp:coreProperties>
</file>